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Letter to legislators</w:t>
      </w:r>
    </w:p>
    <w:p>
      <w:pPr>
        <w:pStyle w:val="FirstParagraph"/>
      </w:pPr>
      <w:r>
        <w:rPr>
          <w:i/>
          <w:iCs/>
        </w:rPr>
        <w:t xml:space="preserve">Template. One local fact makes a letter stronger than any number of general points. Find your senator and representative at le.utah.gov/GIS/findDistrict.jsp. Replace each part in brackets. Delete this note.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Dear Senator</w:t>
      </w:r>
      <w:r>
        <w:t xml:space="preserve"> </w:t>
      </w:r>
      <w:r>
        <w:t xml:space="preserve">[senator's name]</w:t>
      </w:r>
      <w:r>
        <w:t xml:space="preserve"> </w:t>
      </w:r>
      <w:r>
        <w:t xml:space="preserve">and Representative</w:t>
      </w:r>
      <w:r>
        <w:t xml:space="preserve"> </w:t>
      </w:r>
      <w:r>
        <w:t xml:space="preserve">[representative's name]</w:t>
      </w:r>
      <w:r>
        <w:t xml:space="preserve">,</w:t>
      </w:r>
    </w:p>
    <w:p>
      <w:pPr>
        <w:pStyle w:val="BodyText"/>
      </w:pPr>
      <w:r>
        <w:t xml:space="preserve">I am the</w:t>
      </w:r>
      <w:r>
        <w:t xml:space="preserve"> </w:t>
      </w:r>
      <w:r>
        <w:t xml:space="preserve">[Title]</w:t>
      </w:r>
      <w:r>
        <w:t xml:space="preserve"> </w:t>
      </w:r>
      <w:r>
        <w:t xml:space="preserve">of</w:t>
      </w:r>
      <w:r>
        <w:t xml:space="preserve"> </w:t>
      </w:r>
      <w:r>
        <w:t xml:space="preserve">[County or City]</w:t>
      </w:r>
      <w:r>
        <w:t xml:space="preserve">, and I write</w:t>
      </w:r>
      <w:r>
        <w:t xml:space="preserve"> </w:t>
      </w:r>
      <w:r>
        <w:t xml:space="preserve">[for myself, or on behalf of the body that adopted a resolution]</w:t>
      </w:r>
      <w:r>
        <w:t xml:space="preserve">. I ask you to repeal Utah Code Title 10, Chapter 2a, Part 5, which SB 258 created in 2024.</w:t>
      </w:r>
    </w:p>
    <w:p>
      <w:pPr>
        <w:pStyle w:val="BodyText"/>
      </w:pPr>
      <w:r>
        <w:t xml:space="preserve">Part 5 lets up to three landowners ask the state to make their land a preliminary municipality. The preliminary municipality can get the zoning and land-use power of a city before anyone lives there. The owners name four of the five members of the board that holds that power. Part 5 gives the county no vote on whether the preliminary municipality is created.</w:t>
      </w:r>
    </w:p>
    <w:p>
      <w:pPr>
        <w:pStyle w:val="BodyText"/>
      </w:pPr>
      <w:r>
        <w:t xml:space="preserve">The budget test in Part 5 treats the land as a town of 100 people. Part 5 does not require a finding that the wastewater can be treated, a traffic study, a wildfire evacuation plan, or a finding that the project can be built. Part 5 has no step that checks that the promised affordable homes get built. If residents do not elect a mayor and council in time, the roads and infrastructure of the preliminary municipality go to the county. The owners are liable for the damages, but the owner can be a limited liability company.</w:t>
      </w:r>
    </w:p>
    <w:p>
      <w:pPr>
        <w:pStyle w:val="BodyText"/>
      </w:pPr>
      <w:r>
        <w:t xml:space="preserve">Wasatch County, Kane County, the Town of Wallsburg, and Summit County have asked the Legislature to repeal Part 5. In 2026, HB 510, a reform bill that kept the program, passed the House 68 to 0 and failed in the Senate.</w:t>
      </w:r>
    </w:p>
    <w:p>
      <w:pPr>
        <w:pStyle w:val="BodyText"/>
      </w:pPr>
      <w:r>
        <w:t xml:space="preserve">Part 5 calls itself a pilot. Since May 2024, it has produced one preliminary municipality, and that one faces a challenge in court, with no ruling yet. Please repeal Part 5 in the 2027 General Session. Then bring counties, cities, service districts, and builders together to design a better process.</w:t>
      </w:r>
    </w:p>
    <w:p>
      <w:pPr>
        <w:pStyle w:val="BodyText"/>
      </w:pPr>
      <w:r>
        <w:t xml:space="preserve">[optional: one local example in two or three sentences]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[Name]</w:t>
      </w:r>
      <w:r>
        <w:br/>
      </w:r>
      <w:r>
        <w:t xml:space="preserve">[Title]</w:t>
      </w:r>
      <w:r>
        <w:br/>
      </w:r>
      <w:r>
        <w:t xml:space="preserve">[Phone or email]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legislators</dc:title>
  <dc:creator/>
  <cp:keywords/>
  <dcterms:created xsi:type="dcterms:W3CDTF">2026-10-26T19:07:43Z</dcterms:created>
  <dcterms:modified xsi:type="dcterms:W3CDTF">2026-10-26T19:07:43Z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