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Model resolution</w:t>
      </w:r>
    </w:p>
    <w:p>
      <w:pPr>
        <w:pStyle w:val="FirstParagraph"/>
      </w:pPr>
      <w:r>
        <w:rPr>
          <w:i/>
          <w:iCs/>
        </w:rPr>
        <w:t xml:space="preserve">Template. Based on Wasatch County Resolution 26-11, adopted on September 2, 2026, and the recommendation in its report. Ask your county or city attorney to review it before adoption. Replace each part in brackets. Delete this note.</w:t>
      </w:r>
    </w:p>
    <w:bookmarkStart w:id="11" w:name="resolution-no.-number"/>
    <w:p>
      <w:pPr>
        <w:pStyle w:val="Heading1"/>
      </w:pPr>
      <w:r>
        <w:t xml:space="preserve">Resolution No.</w:t>
      </w:r>
      <w:r>
        <w:t xml:space="preserve"> </w:t>
      </w:r>
      <w:r>
        <w:t xml:space="preserve">[number]</w:t>
      </w:r>
    </w:p>
    <w:bookmarkStart w:id="9" w:name="Xe8fb52da1d90a69b9277ca250f0f246001f918b"/>
    <w:p>
      <w:pPr>
        <w:pStyle w:val="Heading2"/>
      </w:pPr>
      <w:r>
        <w:t xml:space="preserve">A resolution calling for the repeal of the preliminary municipality law</w:t>
      </w:r>
    </w:p>
    <w:p>
      <w:pPr>
        <w:pStyle w:val="FirstParagraph"/>
      </w:pPr>
      <w:r>
        <w:rPr>
          <w:b/>
          <w:bCs/>
        </w:rPr>
        <w:t xml:space="preserve">WHEREAS</w:t>
      </w:r>
      <w:r>
        <w:t xml:space="preserve">, Utah Code Title 10, Chapter 2a, Part 5, enacted by S.B. 258 in the 2024 General Session, created a pilot program that lets up to three owners of land ask the state to incorporate that land as a preliminary municipality; and</w:t>
      </w:r>
    </w:p>
    <w:p>
      <w:pPr>
        <w:pStyle w:val="BodyText"/>
      </w:pPr>
      <w:r>
        <w:rPr>
          <w:b/>
          <w:bCs/>
        </w:rPr>
        <w:t xml:space="preserve">WHEREAS</w:t>
      </w:r>
      <w:r>
        <w:t xml:space="preserve">, a preliminary municipality receives zoning and land-use authority even if the area has no residents, and the landowners name four of the five members of its board; and</w:t>
      </w:r>
    </w:p>
    <w:p>
      <w:pPr>
        <w:pStyle w:val="BodyText"/>
      </w:pPr>
      <w:r>
        <w:rPr>
          <w:b/>
          <w:bCs/>
        </w:rPr>
        <w:t xml:space="preserve">WHEREAS</w:t>
      </w:r>
      <w:r>
        <w:t xml:space="preserve">,</w:t>
      </w:r>
      <w:r>
        <w:t xml:space="preserve"> </w:t>
      </w:r>
      <w:r>
        <w:t xml:space="preserve">[County or City]</w:t>
      </w:r>
      <w:r>
        <w:t xml:space="preserve"> </w:t>
      </w:r>
      <w:r>
        <w:t xml:space="preserve">completed a general plan with public engagement, and a preliminary municipality can conflict with that plan and the community values it represents; and</w:t>
      </w:r>
    </w:p>
    <w:p>
      <w:pPr>
        <w:pStyle w:val="BodyText"/>
      </w:pPr>
      <w:r>
        <w:rPr>
          <w:b/>
          <w:bCs/>
        </w:rPr>
        <w:t xml:space="preserve">WHEREAS</w:t>
      </w:r>
      <w:r>
        <w:t xml:space="preserve">, local governments whose officials answer to resident voters are best situated to balance competing property rights related to land use development; and</w:t>
      </w:r>
    </w:p>
    <w:p>
      <w:pPr>
        <w:pStyle w:val="BodyText"/>
      </w:pPr>
      <w:r>
        <w:rPr>
          <w:b/>
          <w:bCs/>
        </w:rPr>
        <w:t xml:space="preserve">WHEREAS</w:t>
      </w:r>
      <w:r>
        <w:t xml:space="preserve">,</w:t>
      </w:r>
      <w:r>
        <w:t xml:space="preserve"> </w:t>
      </w:r>
      <w:r>
        <w:t xml:space="preserve">[optional: one local fact, or the name and date of a local report]</w:t>
      </w:r>
      <w:r>
        <w:t xml:space="preserve">; and</w:t>
      </w:r>
    </w:p>
    <w:p>
      <w:pPr>
        <w:pStyle w:val="BodyText"/>
      </w:pPr>
      <w:r>
        <w:rPr>
          <w:b/>
          <w:bCs/>
        </w:rPr>
        <w:t xml:space="preserve">WHEREAS</w:t>
      </w:r>
      <w:r>
        <w:t xml:space="preserve">, as of October 26, 2026, Wasatch County, Kane County, the Town of Wallsburg, and Summit County have adopted resolutions that ask the Legislature to repeal Part 5;</w:t>
      </w:r>
    </w:p>
    <w:p>
      <w:pPr>
        <w:pStyle w:val="BodyText"/>
      </w:pPr>
      <w:r>
        <w:rPr>
          <w:b/>
          <w:bCs/>
        </w:rPr>
        <w:t xml:space="preserve">NOW, THEREFORE, BE IT RESOLVED</w:t>
      </w:r>
      <w:r>
        <w:t xml:space="preserve"> </w:t>
      </w:r>
      <w:r>
        <w:t xml:space="preserve">by the</w:t>
      </w:r>
      <w:r>
        <w:t xml:space="preserve"> </w:t>
      </w:r>
      <w:r>
        <w:t xml:space="preserve">[legislative body]</w:t>
      </w:r>
      <w:r>
        <w:t xml:space="preserve"> </w:t>
      </w:r>
      <w:r>
        <w:t xml:space="preserve">of</w:t>
      </w:r>
      <w:r>
        <w:t xml:space="preserve"> </w:t>
      </w:r>
      <w:r>
        <w:t xml:space="preserve">[County or City]</w:t>
      </w:r>
      <w:r>
        <w:t xml:space="preserve"> </w:t>
      </w:r>
      <w:r>
        <w:t xml:space="preserve">that the Utah State Legislature should repeal Utah Code Title 10, Chapter 2a, Part 5, end the preliminary municipality pilot program, and convene a stakeholder process, including counties, municipalities, service districts, and the development community, to design a framework that meets a higher standard for current and future property owners.</w:t>
      </w:r>
    </w:p>
    <w:p>
      <w:pPr>
        <w:pStyle w:val="BodyText"/>
      </w:pPr>
      <w:r>
        <w:rPr>
          <w:b/>
          <w:bCs/>
        </w:rPr>
        <w:t xml:space="preserve">BE IT FURTHER RESOLVED</w:t>
      </w:r>
      <w:r>
        <w:t xml:space="preserve"> </w:t>
      </w:r>
      <w:r>
        <w:t xml:space="preserve">that any repeal should include rules for a preliminary municipality that already exists; and</w:t>
      </w:r>
    </w:p>
    <w:p>
      <w:pPr>
        <w:pStyle w:val="BodyText"/>
      </w:pPr>
      <w:r>
        <w:rPr>
          <w:b/>
          <w:bCs/>
        </w:rPr>
        <w:t xml:space="preserve">BE IT FURTHER RESOLVED</w:t>
      </w:r>
      <w:r>
        <w:t xml:space="preserve"> </w:t>
      </w:r>
      <w:r>
        <w:t xml:space="preserve">that the</w:t>
      </w:r>
      <w:r>
        <w:t xml:space="preserve"> </w:t>
      </w:r>
      <w:r>
        <w:t xml:space="preserve">[clerk]</w:t>
      </w:r>
      <w:r>
        <w:t xml:space="preserve"> </w:t>
      </w:r>
      <w:r>
        <w:t xml:space="preserve">send a copy of this resolution to the state senators and representatives of</w:t>
      </w:r>
      <w:r>
        <w:t xml:space="preserve"> </w:t>
      </w:r>
      <w:r>
        <w:t xml:space="preserve">[County or City]</w:t>
      </w:r>
      <w:r>
        <w:t xml:space="preserve"> </w:t>
      </w:r>
      <w:r>
        <w:t xml:space="preserve">and to the members of the Political Subdivisions Interim Committee.</w:t>
      </w:r>
    </w:p>
    <w:p>
      <w:pPr>
        <w:pStyle w:val="BodyText"/>
      </w:pPr>
      <w:r>
        <w:t xml:space="preserve">ADOPTED AND APPROVED this ____ day of ______________, 20___.</w:t>
      </w:r>
    </w:p>
    <w:p>
      <w:pPr>
        <w:pStyle w:val="BodyText"/>
      </w:pPr>
      <w:r>
        <w:t xml:space="preserve">[legislative body]</w:t>
      </w:r>
      <w:r>
        <w:t xml:space="preserve"> </w:t>
      </w:r>
      <w:r>
        <w:t xml:space="preserve">of</w:t>
      </w:r>
      <w:r>
        <w:t xml:space="preserve"> </w:t>
      </w:r>
      <w:r>
        <w:t xml:space="preserve">[County or City]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[Name]</w:t>
      </w:r>
      <w:r>
        <w:t xml:space="preserve">, Chair</w:t>
      </w:r>
    </w:p>
    <w:p>
      <w:pPr>
        <w:pStyle w:val="BodyText"/>
      </w:pPr>
      <w:r>
        <w:t xml:space="preserve">Attest: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[Name]</w:t>
      </w:r>
      <w:r>
        <w:t xml:space="preserve">,</w:t>
      </w:r>
      <w:r>
        <w:t xml:space="preserve"> </w:t>
      </w:r>
      <w:r>
        <w:t xml:space="preserve">[Clerk]</w:t>
      </w:r>
    </w:p>
    <w:bookmarkEnd w:id="9"/>
    <w:bookmarkStart w:id="10" w:name="vote"/>
    <w:p>
      <w:pPr>
        <w:pStyle w:val="Heading2"/>
      </w:pPr>
      <w:r>
        <w:t xml:space="preserve">Vote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Member</w:t>
            </w:r>
          </w:p>
        </w:tc>
        <w:tc>
          <w:tcPr/>
          <w:p>
            <w:pPr>
              <w:pStyle w:val="Compact"/>
            </w:pPr>
            <w:r>
              <w:t xml:space="preserve">Vote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[Name]</w:t>
            </w:r>
          </w:p>
        </w:tc>
        <w:tc>
          <w:tcPr/>
          <w:p>
            <w:pPr>
              <w:pStyle w:val="Compact"/>
            </w:pPr>
            <w:r>
              <w:t xml:space="preserve">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[Name]</w:t>
            </w:r>
          </w:p>
        </w:tc>
        <w:tc>
          <w:tcPr/>
          <w:p>
            <w:pPr>
              <w:pStyle w:val="Compact"/>
            </w:pPr>
            <w:r>
              <w:t xml:space="preserve">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[Name]</w:t>
            </w:r>
          </w:p>
        </w:tc>
        <w:tc>
          <w:tcPr/>
          <w:p>
            <w:pPr>
              <w:pStyle w:val="Compact"/>
            </w:pPr>
            <w:r>
              <w:t xml:space="preserve">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[Name]</w:t>
            </w:r>
          </w:p>
        </w:tc>
        <w:tc>
          <w:tcPr/>
          <w:p>
            <w:pPr>
              <w:pStyle w:val="Compact"/>
            </w:pPr>
            <w:r>
              <w:t xml:space="preserve">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[Name]</w:t>
            </w:r>
          </w:p>
        </w:tc>
        <w:tc>
          <w:tcPr/>
          <w:p>
            <w:pPr>
              <w:pStyle w:val="Compact"/>
            </w:pPr>
            <w:r>
              <w:t xml:space="preserve">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[Name]</w:t>
            </w:r>
          </w:p>
        </w:tc>
        <w:tc>
          <w:tcPr/>
          <w:p>
            <w:pPr>
              <w:pStyle w:val="Compact"/>
            </w:pPr>
            <w:r>
              <w:t xml:space="preserve">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[Name]</w:t>
            </w:r>
          </w:p>
        </w:tc>
        <w:tc>
          <w:tcPr/>
          <w:p>
            <w:pPr>
              <w:pStyle w:val="Compact"/>
            </w:pPr>
            <w:r>
              <w:t xml:space="preserve">______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resolution</dc:title>
  <dc:creator/>
  <cp:keywords/>
  <dcterms:created xsi:type="dcterms:W3CDTF">2026-10-26T19:07:43Z</dcterms:created>
  <dcterms:modified xsi:type="dcterms:W3CDTF">2026-10-26T19:07:43Z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